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Source Sans Pro" w:cs="Source Sans Pro" w:eastAsia="Source Sans Pro" w:hAnsi="Source Sans Pr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spacing w:line="360" w:lineRule="auto"/>
        <w:jc w:val="both"/>
        <w:rPr>
          <w:rFonts w:ascii="Candara" w:cs="Candara" w:eastAsia="Candara" w:hAnsi="Candara"/>
        </w:rPr>
      </w:pPr>
      <w:r w:rsidDel="00000000" w:rsidR="00000000" w:rsidRPr="00000000">
        <w:rPr>
          <w:rFonts w:ascii="Candara" w:cs="Candara" w:eastAsia="Candara" w:hAnsi="Candara"/>
          <w:b w:val="1"/>
          <w:rtl w:val="0"/>
        </w:rPr>
        <w:t xml:space="preserve">Título de la Ponencia: </w:t>
      </w:r>
      <w:r w:rsidDel="00000000" w:rsidR="00000000" w:rsidRPr="00000000">
        <w:rPr>
          <w:rFonts w:ascii="Candara" w:cs="Candara" w:eastAsia="Candara" w:hAnsi="Candara"/>
          <w:rtl w:val="0"/>
        </w:rPr>
        <w:t xml:space="preserve">La imprenta oficial mexicano y el negocio de construir la nación (1823-1876)</w:t>
      </w:r>
    </w:p>
    <w:p w:rsidR="00000000" w:rsidDel="00000000" w:rsidP="00000000" w:rsidRDefault="00000000" w:rsidRPr="00000000" w14:paraId="00000003">
      <w:pPr>
        <w:spacing w:line="360" w:lineRule="auto"/>
        <w:jc w:val="both"/>
        <w:rPr>
          <w:rFonts w:ascii="Candara" w:cs="Candara" w:eastAsia="Candara" w:hAnsi="Candara"/>
        </w:rPr>
      </w:pPr>
      <w:r w:rsidDel="00000000" w:rsidR="00000000" w:rsidRPr="00000000">
        <w:rPr>
          <w:rFonts w:ascii="Candara" w:cs="Candara" w:eastAsia="Candara" w:hAnsi="Candara"/>
          <w:b w:val="1"/>
          <w:rtl w:val="0"/>
        </w:rPr>
        <w:t xml:space="preserve">Nombre Ponente</w:t>
      </w:r>
      <w:r w:rsidDel="00000000" w:rsidR="00000000" w:rsidRPr="00000000">
        <w:rPr>
          <w:rFonts w:ascii="Candara" w:cs="Candara" w:eastAsia="Candara" w:hAnsi="Candara"/>
          <w:rtl w:val="0"/>
        </w:rPr>
        <w:t xml:space="preserve">: Corinna Zeltsman</w:t>
      </w:r>
    </w:p>
    <w:p w:rsidR="00000000" w:rsidDel="00000000" w:rsidP="00000000" w:rsidRDefault="00000000" w:rsidRPr="00000000" w14:paraId="00000004">
      <w:pPr>
        <w:spacing w:line="360" w:lineRule="auto"/>
        <w:jc w:val="both"/>
        <w:rPr>
          <w:rFonts w:ascii="Candara" w:cs="Candara" w:eastAsia="Candara" w:hAnsi="Candara"/>
        </w:rPr>
      </w:pPr>
      <w:r w:rsidDel="00000000" w:rsidR="00000000" w:rsidRPr="00000000">
        <w:rPr>
          <w:rFonts w:ascii="Candara" w:cs="Candara" w:eastAsia="Candara" w:hAnsi="Candara"/>
          <w:b w:val="1"/>
          <w:rtl w:val="0"/>
        </w:rPr>
        <w:t xml:space="preserve">Adscripción Institucional: </w:t>
      </w:r>
      <w:r w:rsidDel="00000000" w:rsidR="00000000" w:rsidRPr="00000000">
        <w:rPr>
          <w:rFonts w:ascii="Candara" w:cs="Candara" w:eastAsia="Candara" w:hAnsi="Candara"/>
          <w:rtl w:val="0"/>
        </w:rPr>
        <w:t xml:space="preserve">Georgia Southern University</w:t>
      </w:r>
    </w:p>
    <w:p w:rsidR="00000000" w:rsidDel="00000000" w:rsidP="00000000" w:rsidRDefault="00000000" w:rsidRPr="00000000" w14:paraId="00000005">
      <w:pPr>
        <w:spacing w:line="360" w:lineRule="auto"/>
        <w:jc w:val="both"/>
        <w:rPr>
          <w:rFonts w:ascii="Candara" w:cs="Candara" w:eastAsia="Candara" w:hAnsi="Candara"/>
        </w:rPr>
      </w:pPr>
      <w:r w:rsidDel="00000000" w:rsidR="00000000" w:rsidRPr="00000000">
        <w:rPr>
          <w:rFonts w:ascii="Candara" w:cs="Candara" w:eastAsia="Candara" w:hAnsi="Candara"/>
          <w:b w:val="1"/>
          <w:rtl w:val="0"/>
        </w:rPr>
        <w:t xml:space="preserve">Mail: </w:t>
      </w:r>
      <w:r w:rsidDel="00000000" w:rsidR="00000000" w:rsidRPr="00000000">
        <w:rPr>
          <w:rFonts w:ascii="Candara" w:cs="Candara" w:eastAsia="Candara" w:hAnsi="Candara"/>
          <w:rtl w:val="0"/>
        </w:rPr>
        <w:t xml:space="preserve">czeltsman@georgiasouthern.edu</w:t>
      </w:r>
    </w:p>
    <w:p w:rsidR="00000000" w:rsidDel="00000000" w:rsidP="00000000" w:rsidRDefault="00000000" w:rsidRPr="00000000" w14:paraId="00000006">
      <w:pPr>
        <w:spacing w:line="360" w:lineRule="auto"/>
        <w:jc w:val="both"/>
        <w:rPr>
          <w:rFonts w:ascii="Candara" w:cs="Candara" w:eastAsia="Candara" w:hAnsi="Candara"/>
        </w:rPr>
      </w:pPr>
      <w:r w:rsidDel="00000000" w:rsidR="00000000" w:rsidRPr="00000000">
        <w:rPr>
          <w:rFonts w:ascii="Candara" w:cs="Candara" w:eastAsia="Candara" w:hAnsi="Candara"/>
          <w:b w:val="1"/>
          <w:rtl w:val="0"/>
        </w:rPr>
        <w:t xml:space="preserve">Fecha: </w:t>
      </w:r>
      <w:r w:rsidDel="00000000" w:rsidR="00000000" w:rsidRPr="00000000">
        <w:rPr>
          <w:rFonts w:ascii="Candara" w:cs="Candara" w:eastAsia="Candara" w:hAnsi="Candara"/>
          <w:rtl w:val="0"/>
        </w:rPr>
        <w:t xml:space="preserve">13 Mayo 2021</w:t>
      </w:r>
    </w:p>
    <w:p w:rsidR="00000000" w:rsidDel="00000000" w:rsidP="00000000" w:rsidRDefault="00000000" w:rsidRPr="00000000" w14:paraId="00000007">
      <w:pP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08">
      <w:pPr>
        <w:spacing w:line="360" w:lineRule="auto"/>
        <w:jc w:val="both"/>
        <w:rPr>
          <w:rFonts w:ascii="Candara" w:cs="Candara" w:eastAsia="Candara" w:hAnsi="Candara"/>
          <w:b w:val="1"/>
        </w:rPr>
      </w:pPr>
      <w:r w:rsidDel="00000000" w:rsidR="00000000" w:rsidRPr="00000000">
        <w:rPr>
          <w:rFonts w:ascii="Candara" w:cs="Candara" w:eastAsia="Candara" w:hAnsi="Candara"/>
          <w:b w:val="1"/>
          <w:rtl w:val="0"/>
        </w:rPr>
        <w:t xml:space="preserve">Resumen ponencia:</w:t>
      </w:r>
    </w:p>
    <w:p w:rsidR="00000000" w:rsidDel="00000000" w:rsidP="00000000" w:rsidRDefault="00000000" w:rsidRPr="00000000" w14:paraId="00000009">
      <w:pPr>
        <w:spacing w:line="360" w:lineRule="auto"/>
        <w:jc w:val="both"/>
        <w:rPr>
          <w:rFonts w:ascii="Candara" w:cs="Candara" w:eastAsia="Candara" w:hAnsi="Candara"/>
        </w:rPr>
      </w:pPr>
      <w:bookmarkStart w:colFirst="0" w:colLast="0" w:name="_heading=h.gjdgxs" w:id="0"/>
      <w:bookmarkEnd w:id="0"/>
      <w:r w:rsidDel="00000000" w:rsidR="00000000" w:rsidRPr="00000000">
        <w:rPr>
          <w:rFonts w:ascii="Candara" w:cs="Candara" w:eastAsia="Candara" w:hAnsi="Candara"/>
          <w:rtl w:val="0"/>
        </w:rPr>
        <w:t xml:space="preserve">Esta ponencia examine los esfuerzos realizados por el estado mexicano para establecer sus propias herramientas de representación a través de una imprenta nacional en la ciudad de México después de la independencia. La soberanía estatal sobre la producción impresa representó un objetivo político de los fundadores del nuevo estado independiente, pero la trayectoria de los proyectos impresos del estado revela que varios factores complicaban este proyecto. Una imprenta nacional, abierta en 1823, fue cerrado poco tiempo después debido a los costos, y el gobierno desarrolló un sistema de contratación con varios impresores locales que duraría (con cambios notables) por casi cuatro décadas. Esta dependencia generaba ansiedades oficiales y conflictos tanto burocráticos cómo políticos, y nos ayuda entender por qué las relaciones entre los gobernantes y los impresores capitaleños fueron tan tensas durante gran parte del siglo XIX. Sería bajo el régimen del emperador Maximiliano que el proyecto de una imprenta del gobierno se retomaría nuevamente, y el estado se convierte en impresor. Después de la derrota del segundo imperio, los gobiernos liberales sucesivos apropiaban de las imprentas del ex-emperador para construir una nueva visión del estado.</w:t>
      </w:r>
    </w:p>
    <w:p w:rsidR="00000000" w:rsidDel="00000000" w:rsidP="00000000" w:rsidRDefault="00000000" w:rsidRPr="00000000" w14:paraId="0000000A">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0B">
      <w:pPr>
        <w:shd w:fill="ffffff" w:val="clear"/>
        <w:spacing w:line="360" w:lineRule="auto"/>
        <w:jc w:val="both"/>
        <w:rPr>
          <w:rFonts w:ascii="Candara" w:cs="Candara" w:eastAsia="Candara" w:hAnsi="Candara"/>
          <w:b w:val="1"/>
        </w:rPr>
      </w:pPr>
      <w:r w:rsidDel="00000000" w:rsidR="00000000" w:rsidRPr="00000000">
        <w:rPr>
          <w:rFonts w:ascii="Candara" w:cs="Candara" w:eastAsia="Candara" w:hAnsi="Candara"/>
          <w:b w:val="1"/>
          <w:rtl w:val="0"/>
        </w:rPr>
        <w:t xml:space="preserve">Resumen curricular:</w:t>
      </w:r>
    </w:p>
    <w:p w:rsidR="00000000" w:rsidDel="00000000" w:rsidP="00000000" w:rsidRDefault="00000000" w:rsidRPr="00000000" w14:paraId="0000000C">
      <w:pPr>
        <w:rPr>
          <w:rFonts w:ascii="Candara" w:cs="Candara" w:eastAsia="Candara" w:hAnsi="Candara"/>
        </w:rPr>
      </w:pPr>
      <w:r w:rsidDel="00000000" w:rsidR="00000000" w:rsidRPr="00000000">
        <w:rPr>
          <w:rFonts w:ascii="Candara" w:cs="Candara" w:eastAsia="Candara" w:hAnsi="Candara"/>
          <w:rtl w:val="0"/>
        </w:rPr>
        <w:t xml:space="preserve">Corinna Zeltsman es Profesora Asistente de Historia en Georgia Southern University (EEEUU). Recibió su licenciatura en estudios latinoamericanos de la Universidad de Wesleyan y su maestría (2013) y doctorado (2016) en historia de la Universidad de Duke. Su tesis doctoral fue premiado por la Sección Siglo XIX del Latin American Studies Association (LASA) y por la Sección Latinoamericana de la Asociación de Historiadores del Sur en Estados Unidos. Es miembro de la Society of Fellows in Critical Bibliography en Rare Books School, del Seminario Interdisciplinario de Bibliología (IIB-UNAM), y del comité internacional del Bibliographical Society of America. Antes de iniciar sus estudios de posgrado, estudió tipografía, imprenta y encuadernación en el Centro para los Artes del Libro en Nueva York. Su libro, “Ink under the Fingernails: Printing Politics in Nineteenth-Century Mexico,” saldrá en junio de 2021 con el editorial de la Universidad de California. </w:t>
      </w:r>
    </w:p>
    <w:p w:rsidR="00000000" w:rsidDel="00000000" w:rsidP="00000000" w:rsidRDefault="00000000" w:rsidRPr="00000000" w14:paraId="0000000D">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0E">
      <w:pPr>
        <w:shd w:fill="ffffff" w:val="clear"/>
        <w:spacing w:line="360" w:lineRule="auto"/>
        <w:jc w:val="both"/>
        <w:rPr>
          <w:rFonts w:ascii="Candara" w:cs="Candara" w:eastAsia="Candara" w:hAnsi="Candara"/>
          <w:b w:val="1"/>
        </w:rPr>
      </w:pPr>
      <w:r w:rsidDel="00000000" w:rsidR="00000000" w:rsidRPr="00000000">
        <w:rPr>
          <w:rFonts w:ascii="Candara" w:cs="Candara" w:eastAsia="Candara" w:hAnsi="Candara"/>
          <w:b w:val="1"/>
          <w:rtl w:val="0"/>
        </w:rPr>
        <w:t xml:space="preserve">Fuentes de consulta relativas a la exposición </w:t>
      </w:r>
    </w:p>
    <w:p w:rsidR="00000000" w:rsidDel="00000000" w:rsidP="00000000" w:rsidRDefault="00000000" w:rsidRPr="00000000" w14:paraId="0000000F">
      <w:pPr>
        <w:shd w:fill="ffffff" w:val="clear"/>
        <w:jc w:val="both"/>
        <w:rPr>
          <w:i w:val="1"/>
        </w:rPr>
      </w:pPr>
      <w:r w:rsidDel="00000000" w:rsidR="00000000" w:rsidRPr="00000000">
        <w:rPr>
          <w:rtl w:val="0"/>
        </w:rPr>
        <w:t xml:space="preserve">Magali Marie Carrera, </w:t>
      </w:r>
      <w:r w:rsidDel="00000000" w:rsidR="00000000" w:rsidRPr="00000000">
        <w:rPr>
          <w:i w:val="1"/>
          <w:rtl w:val="0"/>
        </w:rPr>
        <w:t xml:space="preserve">Traveling from New Spain to Mexico: Mapping Practices of Nineteenth-</w:t>
      </w:r>
    </w:p>
    <w:p w:rsidR="00000000" w:rsidDel="00000000" w:rsidP="00000000" w:rsidRDefault="00000000" w:rsidRPr="00000000" w14:paraId="00000010">
      <w:pPr>
        <w:shd w:fill="ffffff" w:val="clear"/>
        <w:ind w:firstLine="709"/>
        <w:jc w:val="both"/>
        <w:rPr/>
      </w:pPr>
      <w:r w:rsidDel="00000000" w:rsidR="00000000" w:rsidRPr="00000000">
        <w:rPr>
          <w:i w:val="1"/>
          <w:rtl w:val="0"/>
        </w:rPr>
        <w:t xml:space="preserve">Century Mexico</w:t>
      </w:r>
      <w:r w:rsidDel="00000000" w:rsidR="00000000" w:rsidRPr="00000000">
        <w:rPr>
          <w:rtl w:val="0"/>
        </w:rPr>
        <w:t xml:space="preserve"> (Durham: Duke University Press, 2011).</w:t>
      </w:r>
    </w:p>
    <w:p w:rsidR="00000000" w:rsidDel="00000000" w:rsidP="00000000" w:rsidRDefault="00000000" w:rsidRPr="00000000" w14:paraId="00000011">
      <w:pPr>
        <w:shd w:fill="ffffff" w:val="clear"/>
        <w:jc w:val="both"/>
        <w:rPr/>
      </w:pPr>
      <w:r w:rsidDel="00000000" w:rsidR="00000000" w:rsidRPr="00000000">
        <w:rPr>
          <w:rtl w:val="0"/>
        </w:rPr>
      </w:r>
    </w:p>
    <w:p w:rsidR="00000000" w:rsidDel="00000000" w:rsidP="00000000" w:rsidRDefault="00000000" w:rsidRPr="00000000" w14:paraId="00000012">
      <w:pPr>
        <w:shd w:fill="ffffff" w:val="clear"/>
        <w:jc w:val="both"/>
        <w:rPr/>
      </w:pPr>
      <w:r w:rsidDel="00000000" w:rsidR="00000000" w:rsidRPr="00000000">
        <w:rPr>
          <w:rtl w:val="0"/>
        </w:rPr>
        <w:t xml:space="preserve">Raymond B. Craib, </w:t>
      </w:r>
      <w:r w:rsidDel="00000000" w:rsidR="00000000" w:rsidRPr="00000000">
        <w:rPr>
          <w:i w:val="1"/>
          <w:rtl w:val="0"/>
        </w:rPr>
        <w:t xml:space="preserve">Cartographic Mexico: a History of State Fixations and Fugitive Landscapes</w:t>
      </w:r>
      <w:r w:rsidDel="00000000" w:rsidR="00000000" w:rsidRPr="00000000">
        <w:rPr>
          <w:rtl w:val="0"/>
        </w:rPr>
        <w:t xml:space="preserve"> </w:t>
      </w:r>
    </w:p>
    <w:p w:rsidR="00000000" w:rsidDel="00000000" w:rsidP="00000000" w:rsidRDefault="00000000" w:rsidRPr="00000000" w14:paraId="00000013">
      <w:pPr>
        <w:shd w:fill="ffffff" w:val="clear"/>
        <w:ind w:firstLine="709"/>
        <w:jc w:val="both"/>
        <w:rPr/>
      </w:pPr>
      <w:r w:rsidDel="00000000" w:rsidR="00000000" w:rsidRPr="00000000">
        <w:rPr>
          <w:rtl w:val="0"/>
        </w:rPr>
        <w:t xml:space="preserve">(Durham: Duke University Press, 2004).</w:t>
      </w:r>
    </w:p>
    <w:p w:rsidR="00000000" w:rsidDel="00000000" w:rsidP="00000000" w:rsidRDefault="00000000" w:rsidRPr="00000000" w14:paraId="00000014">
      <w:pPr>
        <w:shd w:fill="ffffff" w:val="clear"/>
        <w:jc w:val="both"/>
        <w:rPr/>
      </w:pPr>
      <w:r w:rsidDel="00000000" w:rsidR="00000000" w:rsidRPr="00000000">
        <w:rPr>
          <w:rtl w:val="0"/>
        </w:rPr>
      </w:r>
    </w:p>
    <w:p w:rsidR="00000000" w:rsidDel="00000000" w:rsidP="00000000" w:rsidRDefault="00000000" w:rsidRPr="00000000" w14:paraId="00000015">
      <w:pPr>
        <w:shd w:fill="ffffff" w:val="clear"/>
        <w:jc w:val="both"/>
        <w:rPr>
          <w:i w:val="1"/>
        </w:rPr>
      </w:pPr>
      <w:r w:rsidDel="00000000" w:rsidR="00000000" w:rsidRPr="00000000">
        <w:rPr>
          <w:rtl w:val="0"/>
        </w:rPr>
        <w:t xml:space="preserve">Oz Frankel, </w:t>
      </w:r>
      <w:r w:rsidDel="00000000" w:rsidR="00000000" w:rsidRPr="00000000">
        <w:rPr>
          <w:i w:val="1"/>
          <w:rtl w:val="0"/>
        </w:rPr>
        <w:t xml:space="preserve">States of Inquiry: Social Investigations and Print Culture in Nineteenth-century </w:t>
      </w:r>
    </w:p>
    <w:p w:rsidR="00000000" w:rsidDel="00000000" w:rsidP="00000000" w:rsidRDefault="00000000" w:rsidRPr="00000000" w14:paraId="00000016">
      <w:pPr>
        <w:shd w:fill="ffffff" w:val="clear"/>
        <w:ind w:firstLine="709"/>
        <w:jc w:val="both"/>
        <w:rPr/>
      </w:pPr>
      <w:r w:rsidDel="00000000" w:rsidR="00000000" w:rsidRPr="00000000">
        <w:rPr>
          <w:i w:val="1"/>
          <w:rtl w:val="0"/>
        </w:rPr>
        <w:t xml:space="preserve">Britain and the United States</w:t>
      </w:r>
      <w:r w:rsidDel="00000000" w:rsidR="00000000" w:rsidRPr="00000000">
        <w:rPr>
          <w:rtl w:val="0"/>
        </w:rPr>
        <w:t xml:space="preserve"> (Baltimore: Johns Hopkins University Press, 2006).</w:t>
      </w:r>
    </w:p>
    <w:p w:rsidR="00000000" w:rsidDel="00000000" w:rsidP="00000000" w:rsidRDefault="00000000" w:rsidRPr="00000000" w14:paraId="00000017">
      <w:pPr>
        <w:shd w:fill="ffffff" w:val="clear"/>
        <w:jc w:val="both"/>
        <w:rPr/>
      </w:pPr>
      <w:r w:rsidDel="00000000" w:rsidR="00000000" w:rsidRPr="00000000">
        <w:rPr>
          <w:rtl w:val="0"/>
        </w:rPr>
      </w:r>
    </w:p>
    <w:p w:rsidR="00000000" w:rsidDel="00000000" w:rsidP="00000000" w:rsidRDefault="00000000" w:rsidRPr="00000000" w14:paraId="00000018">
      <w:pPr>
        <w:shd w:fill="ffffff" w:val="clear"/>
        <w:jc w:val="both"/>
        <w:rPr>
          <w:i w:val="1"/>
        </w:rPr>
      </w:pPr>
      <w:r w:rsidDel="00000000" w:rsidR="00000000" w:rsidRPr="00000000">
        <w:rPr>
          <w:rtl w:val="0"/>
        </w:rPr>
        <w:t xml:space="preserve">Annita Melville Ker, </w:t>
      </w:r>
      <w:r w:rsidDel="00000000" w:rsidR="00000000" w:rsidRPr="00000000">
        <w:rPr>
          <w:i w:val="1"/>
          <w:rtl w:val="0"/>
        </w:rPr>
        <w:t xml:space="preserve">Mexican Government Publications: a Guide to the More Important </w:t>
      </w:r>
    </w:p>
    <w:p w:rsidR="00000000" w:rsidDel="00000000" w:rsidP="00000000" w:rsidRDefault="00000000" w:rsidRPr="00000000" w14:paraId="00000019">
      <w:pPr>
        <w:shd w:fill="ffffff" w:val="clear"/>
        <w:ind w:left="709" w:firstLine="0"/>
        <w:jc w:val="both"/>
        <w:rPr/>
      </w:pPr>
      <w:r w:rsidDel="00000000" w:rsidR="00000000" w:rsidRPr="00000000">
        <w:rPr>
          <w:i w:val="1"/>
          <w:rtl w:val="0"/>
        </w:rPr>
        <w:t xml:space="preserve">Publications of the National Government of Mexico, 1821-1936</w:t>
      </w:r>
      <w:r w:rsidDel="00000000" w:rsidR="00000000" w:rsidRPr="00000000">
        <w:rPr>
          <w:rtl w:val="0"/>
        </w:rPr>
        <w:t xml:space="preserve"> (Washington: U.S. Government Printing Office, 1940).</w:t>
      </w:r>
    </w:p>
    <w:p w:rsidR="00000000" w:rsidDel="00000000" w:rsidP="00000000" w:rsidRDefault="00000000" w:rsidRPr="00000000" w14:paraId="0000001A">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1B">
      <w:pPr>
        <w:shd w:fill="ffffff" w:val="clear"/>
        <w:spacing w:line="360" w:lineRule="auto"/>
        <w:jc w:val="both"/>
        <w:rPr>
          <w:rFonts w:ascii="Candara" w:cs="Candara" w:eastAsia="Candara" w:hAnsi="Candara"/>
          <w:b w:val="1"/>
        </w:rPr>
      </w:pPr>
      <w:r w:rsidDel="00000000" w:rsidR="00000000" w:rsidRPr="00000000">
        <w:rPr>
          <w:rFonts w:ascii="Candara" w:cs="Candara" w:eastAsia="Candara" w:hAnsi="Candara"/>
          <w:b w:val="1"/>
          <w:rtl w:val="0"/>
        </w:rPr>
        <w:t xml:space="preserve">Obras del ponente:</w:t>
      </w:r>
    </w:p>
    <w:p w:rsidR="00000000" w:rsidDel="00000000" w:rsidP="00000000" w:rsidRDefault="00000000" w:rsidRPr="00000000" w14:paraId="0000001C">
      <w:pPr>
        <w:ind w:left="540" w:hanging="540"/>
        <w:rPr>
          <w:rFonts w:ascii="Garamond" w:cs="Garamond" w:eastAsia="Garamond" w:hAnsi="Garamond"/>
          <w:i w:val="1"/>
          <w:sz w:val="23"/>
          <w:szCs w:val="23"/>
        </w:rPr>
      </w:pPr>
      <w:r w:rsidDel="00000000" w:rsidR="00000000" w:rsidRPr="00000000">
        <w:rPr>
          <w:rFonts w:ascii="Garamond" w:cs="Garamond" w:eastAsia="Garamond" w:hAnsi="Garamond"/>
          <w:sz w:val="23"/>
          <w:szCs w:val="23"/>
          <w:rtl w:val="0"/>
        </w:rPr>
        <w:t xml:space="preserve">“Defining Responsibility: Printers, Politics, and the Law in Early Republican Mexico City.” </w:t>
      </w:r>
      <w:r w:rsidDel="00000000" w:rsidR="00000000" w:rsidRPr="00000000">
        <w:rPr>
          <w:rFonts w:ascii="Garamond" w:cs="Garamond" w:eastAsia="Garamond" w:hAnsi="Garamond"/>
          <w:i w:val="1"/>
          <w:sz w:val="23"/>
          <w:szCs w:val="23"/>
          <w:rtl w:val="0"/>
        </w:rPr>
        <w:t xml:space="preserve">The</w:t>
      </w:r>
      <w:r w:rsidDel="00000000" w:rsidR="00000000" w:rsidRPr="00000000">
        <w:rPr>
          <w:rFonts w:ascii="Garamond" w:cs="Garamond" w:eastAsia="Garamond" w:hAnsi="Garamond"/>
          <w:sz w:val="23"/>
          <w:szCs w:val="23"/>
          <w:rtl w:val="0"/>
        </w:rPr>
        <w:t xml:space="preserve"> </w:t>
      </w:r>
      <w:r w:rsidDel="00000000" w:rsidR="00000000" w:rsidRPr="00000000">
        <w:rPr>
          <w:rFonts w:ascii="Garamond" w:cs="Garamond" w:eastAsia="Garamond" w:hAnsi="Garamond"/>
          <w:i w:val="1"/>
          <w:sz w:val="23"/>
          <w:szCs w:val="23"/>
          <w:rtl w:val="0"/>
        </w:rPr>
        <w:t xml:space="preserve">Hispanic American Historical Review. </w:t>
      </w:r>
      <w:r w:rsidDel="00000000" w:rsidR="00000000" w:rsidRPr="00000000">
        <w:rPr>
          <w:rFonts w:ascii="Garamond" w:cs="Garamond" w:eastAsia="Garamond" w:hAnsi="Garamond"/>
          <w:sz w:val="23"/>
          <w:szCs w:val="23"/>
          <w:rtl w:val="0"/>
        </w:rPr>
        <w:t xml:space="preserve">98, no. 2 (May 2018): 189-222.</w:t>
      </w:r>
      <w:r w:rsidDel="00000000" w:rsidR="00000000" w:rsidRPr="00000000">
        <w:rPr>
          <w:rtl w:val="0"/>
        </w:rPr>
      </w:r>
    </w:p>
    <w:p w:rsidR="00000000" w:rsidDel="00000000" w:rsidP="00000000" w:rsidRDefault="00000000" w:rsidRPr="00000000" w14:paraId="0000001D">
      <w:pPr>
        <w:ind w:left="540" w:hanging="540"/>
        <w:rPr>
          <w:rFonts w:ascii="Garamond" w:cs="Garamond" w:eastAsia="Garamond" w:hAnsi="Garamond"/>
          <w:i w:val="1"/>
          <w:sz w:val="23"/>
          <w:szCs w:val="23"/>
        </w:rPr>
      </w:pPr>
      <w:r w:rsidDel="00000000" w:rsidR="00000000" w:rsidRPr="00000000">
        <w:rPr>
          <w:rtl w:val="0"/>
        </w:rPr>
      </w:r>
    </w:p>
    <w:p w:rsidR="00000000" w:rsidDel="00000000" w:rsidP="00000000" w:rsidRDefault="00000000" w:rsidRPr="00000000" w14:paraId="0000001E">
      <w:pPr>
        <w:rPr>
          <w:rFonts w:ascii="Garamond" w:cs="Garamond" w:eastAsia="Garamond" w:hAnsi="Garamond"/>
          <w:sz w:val="23"/>
          <w:szCs w:val="23"/>
        </w:rPr>
      </w:pPr>
      <w:r w:rsidDel="00000000" w:rsidR="00000000" w:rsidRPr="00000000">
        <w:rPr>
          <w:rFonts w:ascii="Garamond" w:cs="Garamond" w:eastAsia="Garamond" w:hAnsi="Garamond"/>
          <w:i w:val="1"/>
          <w:sz w:val="23"/>
          <w:szCs w:val="23"/>
          <w:rtl w:val="0"/>
        </w:rPr>
        <w:t xml:space="preserve">Ink under the Fingernails: Printing Politics in Nineteenth-Century Mexico</w:t>
      </w:r>
      <w:r w:rsidDel="00000000" w:rsidR="00000000" w:rsidRPr="00000000">
        <w:rPr>
          <w:rFonts w:ascii="Garamond" w:cs="Garamond" w:eastAsia="Garamond" w:hAnsi="Garamond"/>
          <w:sz w:val="23"/>
          <w:szCs w:val="23"/>
          <w:rtl w:val="0"/>
        </w:rPr>
        <w:t xml:space="preserve">. Forthcoming with the University of </w:t>
      </w:r>
    </w:p>
    <w:p w:rsidR="00000000" w:rsidDel="00000000" w:rsidP="00000000" w:rsidRDefault="00000000" w:rsidRPr="00000000" w14:paraId="0000001F">
      <w:pPr>
        <w:ind w:firstLine="709"/>
        <w:rPr>
          <w:rFonts w:ascii="Garamond" w:cs="Garamond" w:eastAsia="Garamond" w:hAnsi="Garamond"/>
          <w:sz w:val="23"/>
          <w:szCs w:val="23"/>
        </w:rPr>
      </w:pPr>
      <w:r w:rsidDel="00000000" w:rsidR="00000000" w:rsidRPr="00000000">
        <w:rPr>
          <w:rFonts w:ascii="Garamond" w:cs="Garamond" w:eastAsia="Garamond" w:hAnsi="Garamond"/>
          <w:sz w:val="23"/>
          <w:szCs w:val="23"/>
          <w:rtl w:val="0"/>
        </w:rPr>
        <w:t xml:space="preserve">California Press, 2021.</w:t>
      </w:r>
    </w:p>
    <w:p w:rsidR="00000000" w:rsidDel="00000000" w:rsidP="00000000" w:rsidRDefault="00000000" w:rsidRPr="00000000" w14:paraId="00000020">
      <w:pPr>
        <w:rPr>
          <w:rFonts w:ascii="Candara" w:cs="Candara" w:eastAsia="Candara" w:hAnsi="Candara"/>
        </w:rPr>
      </w:pPr>
      <w:r w:rsidDel="00000000" w:rsidR="00000000" w:rsidRPr="00000000">
        <w:rPr>
          <w:rtl w:val="0"/>
        </w:rPr>
      </w:r>
    </w:p>
    <w:p w:rsidR="00000000" w:rsidDel="00000000" w:rsidP="00000000" w:rsidRDefault="00000000" w:rsidRPr="00000000" w14:paraId="00000021">
      <w:pPr>
        <w:rPr>
          <w:rFonts w:ascii="Garamond" w:cs="Garamond" w:eastAsia="Garamond" w:hAnsi="Garamond"/>
        </w:rPr>
      </w:pPr>
      <w:r w:rsidDel="00000000" w:rsidR="00000000" w:rsidRPr="00000000">
        <w:rPr>
          <w:rFonts w:ascii="Garamond" w:cs="Garamond" w:eastAsia="Garamond" w:hAnsi="Garamond"/>
          <w:sz w:val="23"/>
          <w:szCs w:val="23"/>
          <w:rtl w:val="0"/>
        </w:rPr>
        <w:t xml:space="preserve"> “The Material and Cultural Politics of Publishing,” </w:t>
      </w:r>
      <w:r w:rsidDel="00000000" w:rsidR="00000000" w:rsidRPr="00000000">
        <w:rPr>
          <w:rFonts w:ascii="Garamond" w:cs="Garamond" w:eastAsia="Garamond" w:hAnsi="Garamond"/>
          <w:i w:val="1"/>
          <w:rtl w:val="0"/>
        </w:rPr>
        <w:t xml:space="preserve">Latin American Literature in Transition</w:t>
      </w:r>
      <w:r w:rsidDel="00000000" w:rsidR="00000000" w:rsidRPr="00000000">
        <w:rPr>
          <w:rFonts w:ascii="Garamond" w:cs="Garamond" w:eastAsia="Garamond" w:hAnsi="Garamond"/>
          <w:rtl w:val="0"/>
        </w:rPr>
        <w:t xml:space="preserve">. Vol. 2: 1800-</w:t>
      </w:r>
    </w:p>
    <w:p w:rsidR="00000000" w:rsidDel="00000000" w:rsidP="00000000" w:rsidRDefault="00000000" w:rsidRPr="00000000" w14:paraId="00000022">
      <w:pPr>
        <w:ind w:left="720" w:firstLine="0"/>
        <w:rPr>
          <w:rFonts w:ascii="Garamond" w:cs="Garamond" w:eastAsia="Garamond" w:hAnsi="Garamond"/>
          <w:sz w:val="23"/>
          <w:szCs w:val="23"/>
        </w:rPr>
      </w:pPr>
      <w:r w:rsidDel="00000000" w:rsidR="00000000" w:rsidRPr="00000000">
        <w:rPr>
          <w:rFonts w:ascii="Garamond" w:cs="Garamond" w:eastAsia="Garamond" w:hAnsi="Garamond"/>
          <w:rtl w:val="0"/>
        </w:rPr>
        <w:t xml:space="preserve">1870, edited by Ana Peluffo and Ronald Briggs. Forthcoming with Cambridge University Press.</w:t>
      </w:r>
      <w:r w:rsidDel="00000000" w:rsidR="00000000" w:rsidRPr="00000000">
        <w:rPr>
          <w:rtl w:val="0"/>
        </w:rPr>
      </w:r>
    </w:p>
    <w:p w:rsidR="00000000" w:rsidDel="00000000" w:rsidP="00000000" w:rsidRDefault="00000000" w:rsidRPr="00000000" w14:paraId="00000023">
      <w:pPr>
        <w:shd w:fill="ffffff" w:val="clear"/>
        <w:spacing w:line="360" w:lineRule="auto"/>
        <w:jc w:val="both"/>
        <w:rPr>
          <w:rFonts w:ascii="Candara" w:cs="Candara" w:eastAsia="Candara" w:hAnsi="Candara"/>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80" w:lineRule="auto"/>
        <w:ind w:left="0" w:right="0" w:firstLine="0"/>
        <w:jc w:val="both"/>
        <w:rPr>
          <w:rFonts w:ascii="Source Sans Pro" w:cs="Source Sans Pro" w:eastAsia="Source Sans Pro" w:hAnsi="Source Sans Pro"/>
          <w:b w:val="0"/>
          <w:i w:val="0"/>
          <w:smallCaps w:val="0"/>
          <w:strike w:val="0"/>
          <w:color w:val="000000"/>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0"/>
          <w:szCs w:val="20"/>
          <w:u w:val="none"/>
          <w:shd w:fill="auto" w:val="clear"/>
          <w:vertAlign w:val="baseline"/>
          <w:rtl w:val="0"/>
        </w:rPr>
        <w:t xml:space="preserve">Previa a la presentación se les solicitará compartir el material audiovisual que utilicen para ser enviado a los miembros del Seminario que se conectan via remota a las sesiones. Bajo su autorización podrá ser compartido con el resto de los miembros del Seminario, con la consigna de que no lo distribuyan ni hagan mal uso de éste.</w:t>
      </w:r>
    </w:p>
    <w:sectPr>
      <w:headerReference r:id="rId7" w:type="default"/>
      <w:footerReference r:id="rId8" w:type="default"/>
      <w:pgSz w:h="15840" w:w="12240" w:orient="portrait"/>
      <w:pgMar w:bottom="244" w:top="2153" w:left="1440" w:right="1440" w:header="0" w:footer="3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ind w:left="-567" w:right="-567" w:firstLine="0"/>
      <w:jc w:val="center"/>
      <w:rPr>
        <w:rFonts w:ascii="Source Sans Pro" w:cs="Source Sans Pro" w:eastAsia="Source Sans Pro" w:hAnsi="Source Sans Pro"/>
        <w:sz w:val="17"/>
        <w:szCs w:val="17"/>
      </w:rPr>
    </w:pPr>
    <w:r w:rsidDel="00000000" w:rsidR="00000000" w:rsidRPr="00000000">
      <w:rPr>
        <w:rFonts w:ascii="Source Sans Pro" w:cs="Source Sans Pro" w:eastAsia="Source Sans Pro" w:hAnsi="Source Sans Pro"/>
        <w:color w:val="000000"/>
        <w:sz w:val="17"/>
        <w:szCs w:val="17"/>
        <w:rtl w:val="0"/>
      </w:rPr>
      <w:t xml:space="preserve">Centro Cultural Universitario, Ciudad Universitaria, Del. Coyoacán, Ciudad de México, C.P. 04510. Tel. 5622-6827.</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 w:val="left" w:pos="6133"/>
        <w:tab w:val="left" w:pos="6893"/>
      </w:tabs>
      <w:spacing w:after="0" w:before="0" w:line="16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51437</wp:posOffset>
          </wp:positionH>
          <wp:positionV relativeFrom="paragraph">
            <wp:posOffset>231140</wp:posOffset>
          </wp:positionV>
          <wp:extent cx="744855" cy="846455"/>
          <wp:effectExtent b="0" l="0" r="0" t="0"/>
          <wp:wrapSquare wrapText="bothSides" distB="0" distT="0" distL="114300" distR="114300"/>
          <wp:docPr descr="Descripción: unamazul" id="5" name="image2.png"/>
          <a:graphic>
            <a:graphicData uri="http://schemas.openxmlformats.org/drawingml/2006/picture">
              <pic:pic>
                <pic:nvPicPr>
                  <pic:cNvPr descr="Descripción: unamazul" id="0" name="image2.png"/>
                  <pic:cNvPicPr preferRelativeResize="0"/>
                </pic:nvPicPr>
                <pic:blipFill>
                  <a:blip r:embed="rId1"/>
                  <a:srcRect b="0" l="0" r="0" t="0"/>
                  <a:stretch>
                    <a:fillRect/>
                  </a:stretch>
                </pic:blipFill>
                <pic:spPr>
                  <a:xfrm>
                    <a:off x="0" y="0"/>
                    <a:ext cx="744855" cy="8464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4170045</wp:posOffset>
          </wp:positionH>
          <wp:positionV relativeFrom="paragraph">
            <wp:posOffset>231140</wp:posOffset>
          </wp:positionV>
          <wp:extent cx="1755140" cy="902335"/>
          <wp:effectExtent b="0" l="0" r="0" t="0"/>
          <wp:wrapSquare wrapText="bothSides" distB="0" distT="0" distL="114300" distR="114300"/>
          <wp:docPr id="6"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755140" cy="9023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2">
    <w:name w:val="heading 2"/>
    <w:basedOn w:val="Normal"/>
    <w:next w:val="Normal"/>
    <w:pPr>
      <w:keepNext w:val="0"/>
      <w:keepLines w:val="1"/>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3">
    <w:name w:val="heading 3"/>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20" w:before="120" w:line="240" w:lineRule="auto"/>
      <w:ind w:left="0" w:right="0" w:firstLine="0"/>
      <w:jc w:val="left"/>
    </w:pPr>
    <w:rPr>
      <w:rFonts w:ascii="Arial" w:cs="Arial" w:eastAsia="Arial" w:hAnsi="Arial"/>
      <w:b w:val="1"/>
      <w:i w:val="0"/>
      <w:smallCaps w:val="0"/>
      <w:strike w:val="0"/>
      <w:color w:val="000000"/>
      <w:sz w:val="18"/>
      <w:szCs w:val="18"/>
      <w:u w:val="none"/>
      <w:shd w:fill="auto" w:val="clear"/>
      <w:vertAlign w:val="baseline"/>
    </w:rPr>
  </w:style>
  <w:style w:type="paragraph" w:styleId="Heading4">
    <w:name w:val="heading 4"/>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0" w:before="0" w:line="280" w:lineRule="auto"/>
      <w:ind w:left="0" w:right="0" w:firstLine="0"/>
      <w:jc w:val="left"/>
    </w:pPr>
    <w:rPr>
      <w:rFonts w:ascii="Arial" w:cs="Arial" w:eastAsia="Arial" w:hAnsi="Arial"/>
      <w:b w:val="0"/>
      <w:i w:val="0"/>
      <w:smallCaps w:val="0"/>
      <w:strike w:val="0"/>
      <w:color w:val="000000"/>
      <w:sz w:val="28"/>
      <w:szCs w:val="28"/>
      <w:u w:val="none"/>
      <w:shd w:fill="auto" w:val="clear"/>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next w:val="BodyText"/>
    <w:link w:val="Heading1Char"/>
    <w:autoRedefine w:val="1"/>
    <w:qFormat w:val="1"/>
    <w:rsid w:val="002A21B1"/>
    <w:pPr>
      <w:keepNext w:val="1"/>
      <w:spacing w:after="120" w:before="120" w:line="240" w:lineRule="exact"/>
      <w:outlineLvl w:val="0"/>
    </w:pPr>
    <w:rPr>
      <w:rFonts w:ascii="Arial" w:cs="Times New Roman" w:eastAsia="Times New Roman" w:hAnsi="Arial"/>
      <w:b w:val="1"/>
      <w:sz w:val="26"/>
      <w:szCs w:val="20"/>
      <w:lang w:eastAsia="es-ES_tradnl" w:val="es-ES_tradnl"/>
    </w:rPr>
  </w:style>
  <w:style w:type="paragraph" w:styleId="Heading2">
    <w:name w:val="heading 2"/>
    <w:next w:val="Arial912izq"/>
    <w:link w:val="Heading2Char"/>
    <w:autoRedefine w:val="1"/>
    <w:qFormat w:val="1"/>
    <w:rsid w:val="002A21B1"/>
    <w:pPr>
      <w:keepLines w:val="1"/>
      <w:widowControl w:val="0"/>
      <w:spacing w:after="120" w:before="120" w:line="240" w:lineRule="exact"/>
      <w:outlineLvl w:val="1"/>
    </w:pPr>
    <w:rPr>
      <w:rFonts w:ascii="Arial" w:cs="Times New Roman" w:eastAsia="Times New Roman" w:hAnsi="Arial"/>
      <w:b w:val="1"/>
      <w:sz w:val="22"/>
      <w:szCs w:val="20"/>
      <w:lang w:eastAsia="es-ES_tradnl" w:val="es-ES_tradnl"/>
    </w:rPr>
  </w:style>
  <w:style w:type="paragraph" w:styleId="Heading3">
    <w:name w:val="heading 3"/>
    <w:link w:val="Heading3Char"/>
    <w:qFormat w:val="1"/>
    <w:rsid w:val="00FD1E29"/>
    <w:pPr>
      <w:widowControl w:val="0"/>
      <w:spacing w:after="120" w:before="120" w:line="240" w:lineRule="exact"/>
      <w:outlineLvl w:val="2"/>
    </w:pPr>
    <w:rPr>
      <w:rFonts w:ascii="Arial" w:cs="Times New Roman" w:eastAsia="Times New Roman" w:hAnsi="Arial"/>
      <w:b w:val="1"/>
      <w:spacing w:val="4"/>
      <w:kern w:val="18"/>
      <w:sz w:val="18"/>
      <w:szCs w:val="20"/>
      <w:lang w:eastAsia="es-ES_tradnl" w:val="es-ES_tradnl"/>
    </w:rPr>
  </w:style>
  <w:style w:type="paragraph" w:styleId="Heading4">
    <w:name w:val="heading 4"/>
    <w:next w:val="Normal"/>
    <w:link w:val="Heading4Char"/>
    <w:autoRedefine w:val="1"/>
    <w:qFormat w:val="1"/>
    <w:rsid w:val="002A21B1"/>
    <w:pPr>
      <w:widowControl w:val="0"/>
      <w:spacing w:line="280" w:lineRule="exact"/>
      <w:outlineLvl w:val="3"/>
    </w:pPr>
    <w:rPr>
      <w:rFonts w:ascii="Arial" w:cs="Times New Roman" w:eastAsia="Times New Roman" w:hAnsi="Arial"/>
      <w:sz w:val="28"/>
      <w:szCs w:val="20"/>
      <w:lang w:eastAsia="es-ES_tradnl" w:val="es-ES_tradn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Arial710izq" w:customStyle="1">
    <w:name w:val="Arial 7/10 izq"/>
    <w:next w:val="Normal"/>
    <w:autoRedefine w:val="1"/>
    <w:qFormat w:val="1"/>
    <w:rsid w:val="00FD1E29"/>
    <w:pPr>
      <w:widowControl w:val="0"/>
      <w:tabs>
        <w:tab w:val="left" w:pos="480"/>
      </w:tabs>
      <w:spacing w:line="200" w:lineRule="exact"/>
    </w:pPr>
    <w:rPr>
      <w:rFonts w:ascii="Arial" w:cs="Times New Roman" w:eastAsia="Times New Roman" w:hAnsi="Arial"/>
      <w:sz w:val="14"/>
      <w:szCs w:val="20"/>
      <w:lang w:eastAsia="es-ES_tradnl" w:val="es-ES_tradnl"/>
    </w:rPr>
  </w:style>
  <w:style w:type="paragraph" w:styleId="Notas" w:customStyle="1">
    <w:name w:val="Notas"/>
    <w:next w:val="Normal"/>
    <w:autoRedefine w:val="1"/>
    <w:uiPriority w:val="99"/>
    <w:qFormat w:val="1"/>
    <w:rsid w:val="00C065E0"/>
    <w:pPr>
      <w:keepNext w:val="1"/>
      <w:suppressLineNumbers w:val="1"/>
      <w:tabs>
        <w:tab w:val="left" w:pos="720"/>
      </w:tabs>
      <w:spacing w:line="200" w:lineRule="exact"/>
    </w:pPr>
    <w:rPr>
      <w:rFonts w:ascii="Helvetica Neue" w:cs="Times New Roman" w:eastAsia="Calibri" w:hAnsi="Helvetica Neue"/>
      <w:b w:val="1"/>
      <w:bCs w:val="1"/>
      <w:spacing w:val="1"/>
      <w:kern w:val="18"/>
      <w:sz w:val="14"/>
      <w:szCs w:val="14"/>
      <w:lang w:eastAsia="es-ES_tradnl" w:val="es-ES_tradnl"/>
    </w:rPr>
  </w:style>
  <w:style w:type="paragraph" w:styleId="Arial912izq" w:customStyle="1">
    <w:name w:val="Arial 9/12 izq"/>
    <w:uiPriority w:val="99"/>
    <w:qFormat w:val="1"/>
    <w:rsid w:val="00FD1E29"/>
    <w:pPr>
      <w:spacing w:line="240" w:lineRule="exact"/>
    </w:pPr>
    <w:rPr>
      <w:rFonts w:ascii="Arial" w:cs="Times New Roman" w:eastAsia="Times New Roman" w:hAnsi="Arial"/>
      <w:sz w:val="18"/>
      <w:szCs w:val="20"/>
      <w:lang w:eastAsia="es-ES_tradnl" w:val="es-ES_tradnl"/>
    </w:rPr>
  </w:style>
  <w:style w:type="paragraph" w:styleId="Arial912justificado" w:customStyle="1">
    <w:name w:val="Arial 9/12 justificado"/>
    <w:next w:val="ListContinue"/>
    <w:autoRedefine w:val="1"/>
    <w:rsid w:val="00FD1E29"/>
    <w:pPr>
      <w:tabs>
        <w:tab w:val="left" w:pos="480"/>
      </w:tabs>
      <w:spacing w:line="240" w:lineRule="exact"/>
      <w:jc w:val="both"/>
    </w:pPr>
    <w:rPr>
      <w:rFonts w:ascii="Arial" w:cs="Times New Roman" w:eastAsia="Times New Roman" w:hAnsi="Arial"/>
      <w:sz w:val="18"/>
      <w:szCs w:val="20"/>
      <w:lang w:eastAsia="es-ES_tradnl" w:val="es-ES_tradnl"/>
    </w:rPr>
  </w:style>
  <w:style w:type="paragraph" w:styleId="ListContinue">
    <w:name w:val="List Continue"/>
    <w:basedOn w:val="Normal"/>
    <w:uiPriority w:val="99"/>
    <w:semiHidden w:val="1"/>
    <w:unhideWhenUsed w:val="1"/>
    <w:rsid w:val="002A21B1"/>
    <w:pPr>
      <w:spacing w:after="120"/>
      <w:ind w:left="283"/>
      <w:contextualSpacing w:val="1"/>
    </w:pPr>
  </w:style>
  <w:style w:type="character" w:styleId="PageNumber">
    <w:name w:val="page number"/>
    <w:basedOn w:val="DefaultParagraphFont"/>
    <w:uiPriority w:val="99"/>
    <w:rsid w:val="00FD1E29"/>
    <w:rPr>
      <w:rFonts w:ascii="Arial" w:hAnsi="Arial"/>
      <w:noProof w:val="1"/>
      <w:color w:val="auto"/>
      <w:spacing w:val="20"/>
      <w:kern w:val="18"/>
      <w:position w:val="0"/>
      <w:sz w:val="18"/>
      <w:u w:val="none"/>
      <w:vertAlign w:val="baseline"/>
      <w:lang w:val="es-ES_tradnl"/>
    </w:rPr>
  </w:style>
  <w:style w:type="paragraph" w:styleId="Footer">
    <w:name w:val="footer"/>
    <w:basedOn w:val="Normal"/>
    <w:link w:val="FooterChar"/>
    <w:autoRedefine w:val="1"/>
    <w:uiPriority w:val="99"/>
    <w:rsid w:val="00FD1E29"/>
    <w:pPr>
      <w:tabs>
        <w:tab w:val="center" w:pos="4419"/>
        <w:tab w:val="right" w:pos="8838"/>
      </w:tabs>
      <w:spacing w:line="160" w:lineRule="exact"/>
    </w:pPr>
    <w:rPr>
      <w:rFonts w:ascii="Arial" w:cs="Times New Roman" w:eastAsia="Calibri" w:hAnsi="Arial"/>
      <w:spacing w:val="5"/>
      <w:kern w:val="12"/>
      <w:sz w:val="12"/>
      <w:szCs w:val="20"/>
      <w:lang w:eastAsia="es-ES_tradnl" w:val="es-ES_tradnl"/>
    </w:rPr>
  </w:style>
  <w:style w:type="character" w:styleId="FooterChar" w:customStyle="1">
    <w:name w:val="Footer Char"/>
    <w:basedOn w:val="DefaultParagraphFont"/>
    <w:link w:val="Footer"/>
    <w:uiPriority w:val="99"/>
    <w:rsid w:val="00FD1E29"/>
    <w:rPr>
      <w:rFonts w:ascii="Arial" w:cs="Times New Roman" w:eastAsia="Calibri" w:hAnsi="Arial"/>
      <w:spacing w:val="5"/>
      <w:kern w:val="12"/>
      <w:sz w:val="12"/>
      <w:szCs w:val="20"/>
      <w:lang w:eastAsia="es-ES_tradnl" w:val="es-ES_tradnl"/>
    </w:rPr>
  </w:style>
  <w:style w:type="character" w:styleId="EndnoteReference">
    <w:name w:val="endnote reference"/>
    <w:basedOn w:val="DefaultParagraphFont"/>
    <w:semiHidden w:val="1"/>
    <w:rsid w:val="002A21B1"/>
    <w:rPr>
      <w:vertAlign w:val="superscript"/>
    </w:rPr>
  </w:style>
  <w:style w:type="character" w:styleId="Heading1Char" w:customStyle="1">
    <w:name w:val="Heading 1 Char"/>
    <w:basedOn w:val="DefaultParagraphFont"/>
    <w:link w:val="Heading1"/>
    <w:rsid w:val="002A21B1"/>
    <w:rPr>
      <w:rFonts w:ascii="Arial" w:cs="Times New Roman" w:eastAsia="Times New Roman" w:hAnsi="Arial"/>
      <w:b w:val="1"/>
      <w:sz w:val="26"/>
      <w:szCs w:val="20"/>
      <w:lang w:eastAsia="es-ES_tradnl" w:val="es-ES_tradnl"/>
    </w:rPr>
  </w:style>
  <w:style w:type="paragraph" w:styleId="BodyText">
    <w:name w:val="Body Text"/>
    <w:basedOn w:val="Normal"/>
    <w:link w:val="BodyTextChar"/>
    <w:uiPriority w:val="99"/>
    <w:semiHidden w:val="1"/>
    <w:unhideWhenUsed w:val="1"/>
    <w:rsid w:val="002A21B1"/>
    <w:pPr>
      <w:spacing w:after="120"/>
    </w:pPr>
  </w:style>
  <w:style w:type="character" w:styleId="BodyTextChar" w:customStyle="1">
    <w:name w:val="Body Text Char"/>
    <w:basedOn w:val="DefaultParagraphFont"/>
    <w:link w:val="BodyText"/>
    <w:uiPriority w:val="99"/>
    <w:semiHidden w:val="1"/>
    <w:rsid w:val="002A21B1"/>
  </w:style>
  <w:style w:type="character" w:styleId="Heading2Char" w:customStyle="1">
    <w:name w:val="Heading 2 Char"/>
    <w:basedOn w:val="DefaultParagraphFont"/>
    <w:link w:val="Heading2"/>
    <w:rsid w:val="002A21B1"/>
    <w:rPr>
      <w:rFonts w:ascii="Arial" w:cs="Times New Roman" w:eastAsia="Times New Roman" w:hAnsi="Arial"/>
      <w:b w:val="1"/>
      <w:sz w:val="22"/>
      <w:szCs w:val="20"/>
      <w:lang w:eastAsia="es-ES_tradnl" w:val="es-ES_tradnl"/>
    </w:rPr>
  </w:style>
  <w:style w:type="character" w:styleId="Heading3Char" w:customStyle="1">
    <w:name w:val="Heading 3 Char"/>
    <w:basedOn w:val="DefaultParagraphFont"/>
    <w:link w:val="Heading3"/>
    <w:rsid w:val="00FD1E29"/>
    <w:rPr>
      <w:rFonts w:ascii="Arial" w:cs="Times New Roman" w:eastAsia="Times New Roman" w:hAnsi="Arial"/>
      <w:b w:val="1"/>
      <w:spacing w:val="4"/>
      <w:kern w:val="18"/>
      <w:sz w:val="18"/>
      <w:szCs w:val="20"/>
      <w:lang w:eastAsia="es-ES_tradnl" w:val="es-ES_tradnl"/>
    </w:rPr>
  </w:style>
  <w:style w:type="character" w:styleId="Heading4Char" w:customStyle="1">
    <w:name w:val="Heading 4 Char"/>
    <w:basedOn w:val="DefaultParagraphFont"/>
    <w:link w:val="Heading4"/>
    <w:rsid w:val="002A21B1"/>
    <w:rPr>
      <w:rFonts w:ascii="Arial" w:cs="Times New Roman" w:eastAsia="Times New Roman" w:hAnsi="Arial"/>
      <w:sz w:val="28"/>
      <w:szCs w:val="20"/>
      <w:lang w:eastAsia="es-ES_tradnl" w:val="es-ES_tradnl"/>
    </w:rPr>
  </w:style>
  <w:style w:type="paragraph" w:styleId="Trilcedireccin" w:customStyle="1">
    <w:name w:val="Trilce dirección"/>
    <w:next w:val="PlainText"/>
    <w:autoRedefine w:val="1"/>
    <w:rsid w:val="002A21B1"/>
    <w:pPr>
      <w:widowControl w:val="0"/>
      <w:spacing w:line="160" w:lineRule="exact"/>
    </w:pPr>
    <w:rPr>
      <w:rFonts w:ascii="Arial" w:cs="Times New Roman" w:eastAsia="Times New Roman" w:hAnsi="Arial"/>
      <w:spacing w:val="4"/>
      <w:kern w:val="16"/>
      <w:sz w:val="12"/>
      <w:szCs w:val="20"/>
      <w:lang w:eastAsia="es-ES_tradnl" w:val="es-ES_tradnl"/>
    </w:rPr>
  </w:style>
  <w:style w:type="paragraph" w:styleId="PlainText">
    <w:name w:val="Plain Text"/>
    <w:basedOn w:val="Normal"/>
    <w:link w:val="PlainTextChar"/>
    <w:uiPriority w:val="99"/>
    <w:semiHidden w:val="1"/>
    <w:unhideWhenUsed w:val="1"/>
    <w:rsid w:val="002A21B1"/>
    <w:rPr>
      <w:rFonts w:ascii="Courier" w:hAnsi="Courier"/>
      <w:sz w:val="21"/>
      <w:szCs w:val="21"/>
    </w:rPr>
  </w:style>
  <w:style w:type="character" w:styleId="PlainTextChar" w:customStyle="1">
    <w:name w:val="Plain Text Char"/>
    <w:basedOn w:val="DefaultParagraphFont"/>
    <w:link w:val="PlainText"/>
    <w:uiPriority w:val="99"/>
    <w:semiHidden w:val="1"/>
    <w:rsid w:val="002A21B1"/>
    <w:rPr>
      <w:rFonts w:ascii="Courier" w:hAnsi="Courier"/>
      <w:sz w:val="21"/>
      <w:szCs w:val="21"/>
    </w:rPr>
  </w:style>
  <w:style w:type="character" w:styleId="BookTitle">
    <w:name w:val="Book Title"/>
    <w:uiPriority w:val="33"/>
    <w:qFormat w:val="1"/>
    <w:rsid w:val="00C57790"/>
    <w:rPr>
      <w:rFonts w:ascii="Helvetica Neue" w:hAnsi="Helvetica Neue"/>
      <w:b w:val="1"/>
      <w:bCs w:val="1"/>
      <w:smallCaps w:val="1"/>
      <w:color w:val="auto"/>
      <w:spacing w:val="5"/>
      <w:sz w:val="36"/>
    </w:rPr>
  </w:style>
  <w:style w:type="paragraph" w:styleId="B1112" w:customStyle="1">
    <w:name w:val="B 11/12"/>
    <w:next w:val="Normal"/>
    <w:autoRedefine w:val="1"/>
    <w:qFormat w:val="1"/>
    <w:rsid w:val="00550135"/>
    <w:pPr>
      <w:widowControl w:val="0"/>
      <w:spacing w:line="240" w:lineRule="exact"/>
    </w:pPr>
    <w:rPr>
      <w:rFonts w:ascii="Helvetica Neue" w:cs="Times New Roman" w:eastAsia="Times New Roman" w:hAnsi="Helvetica Neue"/>
      <w:b w:val="1"/>
      <w:sz w:val="22"/>
      <w:szCs w:val="20"/>
      <w:lang w:eastAsia="es-ES_tradnl" w:val="es-ES_tradnl"/>
    </w:rPr>
  </w:style>
  <w:style w:type="character" w:styleId="Emphasis">
    <w:name w:val="Emphasis"/>
    <w:basedOn w:val="DefaultParagraphFont"/>
    <w:uiPriority w:val="20"/>
    <w:qFormat w:val="1"/>
    <w:rsid w:val="000803DD"/>
    <w:rPr>
      <w:rFonts w:ascii="Arial" w:hAnsi="Arial"/>
      <w:i w:val="1"/>
      <w:iCs w:val="1"/>
      <w:sz w:val="18"/>
    </w:rPr>
  </w:style>
  <w:style w:type="character" w:styleId="Strong">
    <w:name w:val="Strong"/>
    <w:basedOn w:val="DefaultParagraphFont"/>
    <w:uiPriority w:val="22"/>
    <w:qFormat w:val="1"/>
    <w:rsid w:val="000803DD"/>
    <w:rPr>
      <w:rFonts w:ascii="Arial" w:hAnsi="Arial"/>
      <w:b w:val="1"/>
      <w:bCs w:val="1"/>
      <w:color w:val="auto"/>
      <w:spacing w:val="5"/>
      <w:position w:val="0"/>
      <w:sz w:val="18"/>
      <w:szCs w:val="18"/>
      <w:u w:val="none"/>
    </w:rPr>
  </w:style>
  <w:style w:type="paragraph" w:styleId="Quote">
    <w:name w:val="Quote"/>
    <w:basedOn w:val="Normal"/>
    <w:next w:val="Normal"/>
    <w:link w:val="QuoteChar"/>
    <w:autoRedefine w:val="1"/>
    <w:uiPriority w:val="29"/>
    <w:qFormat w:val="1"/>
    <w:rsid w:val="000803DD"/>
    <w:pPr>
      <w:spacing w:after="200" w:line="276" w:lineRule="auto"/>
    </w:pPr>
    <w:rPr>
      <w:rFonts w:ascii="Arial" w:hAnsi="Arial"/>
      <w:i w:val="1"/>
      <w:iCs w:val="1"/>
      <w:color w:val="000000" w:themeColor="text1"/>
      <w:sz w:val="22"/>
      <w:szCs w:val="22"/>
      <w:lang w:val="es-MX"/>
    </w:rPr>
  </w:style>
  <w:style w:type="character" w:styleId="QuoteChar" w:customStyle="1">
    <w:name w:val="Quote Char"/>
    <w:basedOn w:val="DefaultParagraphFont"/>
    <w:link w:val="Quote"/>
    <w:uiPriority w:val="29"/>
    <w:rsid w:val="000803DD"/>
    <w:rPr>
      <w:rFonts w:ascii="Arial" w:hAnsi="Arial"/>
      <w:i w:val="1"/>
      <w:iCs w:val="1"/>
      <w:color w:val="000000" w:themeColor="text1"/>
      <w:sz w:val="22"/>
      <w:szCs w:val="22"/>
      <w:lang w:val="es-MX"/>
    </w:rPr>
  </w:style>
  <w:style w:type="paragraph" w:styleId="710izq" w:customStyle="1">
    <w:name w:val="7/10 izq"/>
    <w:autoRedefine w:val="1"/>
    <w:qFormat w:val="1"/>
    <w:rsid w:val="000803DD"/>
    <w:pPr>
      <w:widowControl w:val="0"/>
      <w:tabs>
        <w:tab w:val="left" w:pos="480"/>
      </w:tabs>
      <w:spacing w:line="200" w:lineRule="exact"/>
    </w:pPr>
    <w:rPr>
      <w:rFonts w:ascii="Arial" w:cs="Times New Roman" w:eastAsia="Times New Roman" w:hAnsi="Arial"/>
      <w:sz w:val="14"/>
      <w:szCs w:val="20"/>
      <w:lang w:eastAsia="es-ES_tradnl" w:val="es-ES_tradnl"/>
    </w:rPr>
  </w:style>
  <w:style w:type="paragraph" w:styleId="B912" w:customStyle="1">
    <w:name w:val="B 9/12"/>
    <w:autoRedefine w:val="1"/>
    <w:qFormat w:val="1"/>
    <w:rsid w:val="000803DD"/>
    <w:pPr>
      <w:widowControl w:val="0"/>
      <w:spacing w:line="240" w:lineRule="exact"/>
    </w:pPr>
    <w:rPr>
      <w:rFonts w:ascii="Arial" w:cs="Times New Roman" w:eastAsia="Times New Roman" w:hAnsi="Arial"/>
      <w:b w:val="1"/>
      <w:spacing w:val="5"/>
      <w:sz w:val="18"/>
      <w:szCs w:val="20"/>
      <w:lang w:eastAsia="es-ES_tradnl" w:val="es-ES_tradnl"/>
    </w:rPr>
  </w:style>
  <w:style w:type="paragraph" w:styleId="Arial1014" w:customStyle="1">
    <w:name w:val="Arial 10/14"/>
    <w:autoRedefine w:val="1"/>
    <w:qFormat w:val="1"/>
    <w:rsid w:val="00642804"/>
    <w:pPr>
      <w:spacing w:line="280" w:lineRule="exact"/>
      <w:contextualSpacing w:val="1"/>
    </w:pPr>
    <w:rPr>
      <w:rFonts w:ascii="Arial" w:cs="Times New Roman" w:eastAsia="Times New Roman" w:hAnsi="Arial"/>
      <w:iCs w:val="1"/>
      <w:sz w:val="20"/>
      <w:szCs w:val="20"/>
      <w:lang w:eastAsia="es-ES_tradnl" w:val="es-ES_tradnl"/>
    </w:rPr>
  </w:style>
  <w:style w:type="paragraph" w:styleId="DireccinSensacional" w:customStyle="1">
    <w:name w:val="Dirección Sensacional"/>
    <w:next w:val="Arial1014"/>
    <w:autoRedefine w:val="1"/>
    <w:qFormat w:val="1"/>
    <w:rsid w:val="00CD4BE9"/>
    <w:pPr>
      <w:widowControl w:val="0"/>
      <w:spacing w:line="200" w:lineRule="exact"/>
    </w:pPr>
    <w:rPr>
      <w:rFonts w:ascii="Courier" w:cs="Times New Roman" w:eastAsia="Times New Roman" w:hAnsi="Courier"/>
      <w:spacing w:val="4"/>
      <w:kern w:val="16"/>
      <w:sz w:val="16"/>
      <w:szCs w:val="20"/>
      <w:lang w:eastAsia="es-ES_tradnl" w:val="es-ES_tradnl"/>
    </w:rPr>
  </w:style>
  <w:style w:type="paragraph" w:styleId="Arial1216" w:customStyle="1">
    <w:name w:val="Arial 12/16"/>
    <w:rsid w:val="00FD1E29"/>
    <w:pPr>
      <w:widowControl w:val="0"/>
      <w:spacing w:line="320" w:lineRule="exact"/>
      <w:jc w:val="both"/>
    </w:pPr>
    <w:rPr>
      <w:rFonts w:ascii="Arial" w:cs="Times New Roman" w:eastAsia="Times New Roman" w:hAnsi="Arial"/>
      <w:noProof w:val="1"/>
      <w:kern w:val="18"/>
      <w:szCs w:val="20"/>
      <w:lang w:eastAsia="es-ES_tradnl" w:val="es-ES_tradnl"/>
    </w:rPr>
  </w:style>
  <w:style w:type="paragraph" w:styleId="Arial88izq" w:customStyle="1">
    <w:name w:val="Arial 8/8 izq"/>
    <w:rsid w:val="00FD1E29"/>
    <w:pPr>
      <w:widowControl w:val="0"/>
      <w:spacing w:line="200" w:lineRule="exact"/>
    </w:pPr>
    <w:rPr>
      <w:rFonts w:ascii="Arial" w:cs="Times New Roman" w:eastAsia="Times New Roman" w:hAnsi="Arial"/>
      <w:spacing w:val="10"/>
      <w:kern w:val="16"/>
      <w:sz w:val="16"/>
      <w:szCs w:val="20"/>
      <w:lang w:eastAsia="es-ES_tradnl" w:val="es-ES_tradnl"/>
    </w:rPr>
  </w:style>
  <w:style w:type="paragraph" w:styleId="Arial912der" w:customStyle="1">
    <w:name w:val="Arial 9/12 der"/>
    <w:next w:val="Normal"/>
    <w:autoRedefine w:val="1"/>
    <w:rsid w:val="00FD1E29"/>
    <w:pPr>
      <w:widowControl w:val="0"/>
      <w:spacing w:line="240" w:lineRule="exact"/>
      <w:jc w:val="right"/>
    </w:pPr>
    <w:rPr>
      <w:rFonts w:ascii="Arial" w:cs="Times New Roman" w:eastAsia="Times New Roman" w:hAnsi="Arial"/>
      <w:kern w:val="18"/>
      <w:sz w:val="18"/>
      <w:szCs w:val="20"/>
      <w:lang w:eastAsia="es-ES_tradnl" w:val="es-ES_tradnl"/>
    </w:rPr>
  </w:style>
  <w:style w:type="paragraph" w:styleId="ArialB1112" w:customStyle="1">
    <w:name w:val="Arial B 11/12"/>
    <w:next w:val="Normal"/>
    <w:autoRedefine w:val="1"/>
    <w:rsid w:val="00FD1E29"/>
    <w:pPr>
      <w:widowControl w:val="0"/>
      <w:spacing w:line="240" w:lineRule="exact"/>
    </w:pPr>
    <w:rPr>
      <w:rFonts w:ascii="Arial" w:cs="Times New Roman" w:eastAsia="Times New Roman" w:hAnsi="Arial"/>
      <w:b w:val="1"/>
      <w:sz w:val="22"/>
      <w:szCs w:val="20"/>
      <w:lang w:eastAsia="es-ES_tradnl" w:val="es-ES_tradnl"/>
    </w:rPr>
  </w:style>
  <w:style w:type="paragraph" w:styleId="ArialB1216" w:customStyle="1">
    <w:name w:val="Arial B 12/16"/>
    <w:next w:val="Arial1216"/>
    <w:rsid w:val="00FD1E29"/>
    <w:pPr>
      <w:spacing w:after="160" w:before="160" w:line="320" w:lineRule="exact"/>
    </w:pPr>
    <w:rPr>
      <w:rFonts w:ascii="Arial" w:cs="Times New Roman" w:eastAsia="Times New Roman" w:hAnsi="Arial"/>
      <w:b w:val="1"/>
      <w:noProof w:val="1"/>
      <w:szCs w:val="20"/>
      <w:lang w:eastAsia="es-ES_tradnl" w:val="es-ES_tradnl"/>
    </w:rPr>
  </w:style>
  <w:style w:type="paragraph" w:styleId="ArialB1616" w:customStyle="1">
    <w:name w:val="Arial B 16/16"/>
    <w:rsid w:val="00FD1E29"/>
    <w:pPr>
      <w:spacing w:after="160" w:before="160" w:line="320" w:lineRule="exact"/>
    </w:pPr>
    <w:rPr>
      <w:rFonts w:ascii="Arial" w:cs="Times New Roman" w:eastAsia="Times New Roman" w:hAnsi="Arial"/>
      <w:b w:val="1"/>
      <w:noProof w:val="1"/>
      <w:kern w:val="18"/>
      <w:sz w:val="32"/>
      <w:szCs w:val="20"/>
      <w:lang w:eastAsia="es-ES_tradnl" w:val="es-ES_tradnl"/>
    </w:rPr>
  </w:style>
  <w:style w:type="paragraph" w:styleId="ArialB912" w:customStyle="1">
    <w:name w:val="Arial B 9/12"/>
    <w:autoRedefine w:val="1"/>
    <w:rsid w:val="00FD1E29"/>
    <w:pPr>
      <w:widowControl w:val="0"/>
      <w:spacing w:line="240" w:lineRule="exact"/>
    </w:pPr>
    <w:rPr>
      <w:rFonts w:ascii="Arial" w:cs="Times New Roman" w:eastAsia="Times New Roman" w:hAnsi="Arial"/>
      <w:b w:val="1"/>
      <w:spacing w:val="5"/>
      <w:sz w:val="18"/>
      <w:szCs w:val="20"/>
      <w:lang w:eastAsia="es-ES_tradnl" w:val="es-ES_tradnl"/>
    </w:rPr>
  </w:style>
  <w:style w:type="paragraph" w:styleId="Ttulo3alineado" w:customStyle="1">
    <w:name w:val="Título 3 alineado"/>
    <w:basedOn w:val="Heading3"/>
    <w:autoRedefine w:val="1"/>
    <w:rsid w:val="00FD1E29"/>
    <w:pPr>
      <w:spacing w:after="0" w:before="0"/>
    </w:pPr>
  </w:style>
  <w:style w:type="paragraph" w:styleId="Header">
    <w:name w:val="header"/>
    <w:basedOn w:val="Normal"/>
    <w:link w:val="HeaderChar"/>
    <w:uiPriority w:val="99"/>
    <w:unhideWhenUsed w:val="1"/>
    <w:rsid w:val="00884541"/>
    <w:pPr>
      <w:tabs>
        <w:tab w:val="center" w:pos="4419"/>
        <w:tab w:val="right" w:pos="8838"/>
      </w:tabs>
    </w:pPr>
  </w:style>
  <w:style w:type="character" w:styleId="HeaderChar" w:customStyle="1">
    <w:name w:val="Header Char"/>
    <w:basedOn w:val="DefaultParagraphFont"/>
    <w:link w:val="Header"/>
    <w:uiPriority w:val="99"/>
    <w:rsid w:val="00884541"/>
  </w:style>
  <w:style w:type="paragraph" w:styleId="BalloonText">
    <w:name w:val="Balloon Text"/>
    <w:basedOn w:val="Normal"/>
    <w:link w:val="BalloonTextChar"/>
    <w:uiPriority w:val="99"/>
    <w:semiHidden w:val="1"/>
    <w:unhideWhenUsed w:val="1"/>
    <w:rsid w:val="00884541"/>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884541"/>
    <w:rPr>
      <w:rFonts w:ascii="Lucida Grande" w:cs="Lucida Grande" w:hAnsi="Lucida Grande"/>
      <w:sz w:val="18"/>
      <w:szCs w:val="18"/>
    </w:rPr>
  </w:style>
  <w:style w:type="paragraph" w:styleId="BasicParagraph" w:customStyle="1">
    <w:name w:val="[Basic Paragraph]"/>
    <w:basedOn w:val="Normal"/>
    <w:uiPriority w:val="99"/>
    <w:rsid w:val="00884541"/>
    <w:pPr>
      <w:widowControl w:val="0"/>
      <w:autoSpaceDE w:val="0"/>
      <w:autoSpaceDN w:val="0"/>
      <w:adjustRightInd w:val="0"/>
      <w:spacing w:line="288" w:lineRule="auto"/>
      <w:textAlignment w:val="center"/>
    </w:pPr>
    <w:rPr>
      <w:rFonts w:ascii="MinionPro-Regular" w:cs="MinionPro-Regular" w:hAnsi="MinionPro-Regular"/>
      <w:color w:val="000000"/>
    </w:rPr>
  </w:style>
  <w:style w:type="paragraph" w:styleId="TextoSourceSans1014" w:customStyle="1">
    <w:name w:val="Texto_Source Sans_10/14"/>
    <w:qFormat w:val="1"/>
    <w:rsid w:val="005B0F85"/>
    <w:pPr>
      <w:spacing w:line="280" w:lineRule="exact"/>
      <w:jc w:val="both"/>
    </w:pPr>
    <w:rPr>
      <w:rFonts w:ascii="Source Sans Pro" w:hAnsi="Source Sans Pro"/>
      <w:sz w:val="20"/>
      <w:szCs w:val="20"/>
      <w:lang w:val="es-ES_tradnl"/>
    </w:rPr>
  </w:style>
  <w:style w:type="character" w:styleId="apple-converted-space" w:customStyle="1">
    <w:name w:val="apple-converted-space"/>
    <w:basedOn w:val="DefaultParagraphFont"/>
    <w:rsid w:val="002B114B"/>
  </w:style>
  <w:style w:type="character" w:styleId="Hyperlink">
    <w:name w:val="Hyperlink"/>
    <w:basedOn w:val="DefaultParagraphFont"/>
    <w:uiPriority w:val="99"/>
    <w:unhideWhenUsed w:val="1"/>
    <w:rsid w:val="002B114B"/>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nXeczldSK7MJt+rmWu9QS2JPvQ==">AMUW2mUQSP5csXXMIUz+XMG7PfTphiJFWp6KKYJZiAMqJ1Vn9n3bhVc3cA208+DJaixkOmG2Rz4kbGsJpu8P3Y2w05egxAj5JzKcbth/SUCAZcsPGKROSsk1GvOV/mtwcOjw1AmVyI0V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2017-06-07T18:21:00Z</dcterms:created>
  <dc:creator>Mena</dc:creator>
</cp:coreProperties>
</file>